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A546" w14:textId="77777777" w:rsidR="00697AD1" w:rsidRPr="00463368" w:rsidRDefault="00697AD1" w:rsidP="00697AD1">
      <w:pPr>
        <w:spacing w:line="480" w:lineRule="auto"/>
        <w:jc w:val="center"/>
        <w:rPr>
          <w:rFonts w:asciiTheme="majorBidi" w:hAnsiTheme="majorBidi" w:cstheme="majorBidi"/>
          <w:b/>
          <w:sz w:val="24"/>
          <w:szCs w:val="24"/>
        </w:rPr>
      </w:pPr>
    </w:p>
    <w:p w14:paraId="7D2A2187" w14:textId="77777777" w:rsidR="00463368" w:rsidRPr="00463368" w:rsidRDefault="00463368" w:rsidP="00697AD1">
      <w:pPr>
        <w:spacing w:line="480" w:lineRule="auto"/>
        <w:jc w:val="center"/>
        <w:rPr>
          <w:rFonts w:asciiTheme="majorBidi" w:hAnsiTheme="majorBidi" w:cstheme="majorBidi"/>
          <w:b/>
          <w:sz w:val="24"/>
          <w:szCs w:val="24"/>
        </w:rPr>
      </w:pPr>
    </w:p>
    <w:p w14:paraId="54553399" w14:textId="77777777" w:rsidR="00697AD1" w:rsidRPr="00463368" w:rsidRDefault="00697AD1" w:rsidP="00697AD1">
      <w:pPr>
        <w:spacing w:line="480" w:lineRule="auto"/>
        <w:jc w:val="center"/>
        <w:rPr>
          <w:rFonts w:asciiTheme="majorBidi" w:hAnsiTheme="majorBidi" w:cstheme="majorBidi"/>
          <w:b/>
          <w:sz w:val="24"/>
          <w:szCs w:val="24"/>
        </w:rPr>
      </w:pPr>
    </w:p>
    <w:p w14:paraId="63A962A6" w14:textId="77777777" w:rsidR="00697AD1" w:rsidRPr="00463368" w:rsidRDefault="00697AD1" w:rsidP="00697AD1">
      <w:pPr>
        <w:spacing w:line="480" w:lineRule="auto"/>
        <w:jc w:val="center"/>
        <w:rPr>
          <w:rFonts w:asciiTheme="majorBidi" w:hAnsiTheme="majorBidi" w:cstheme="majorBidi"/>
          <w:b/>
          <w:sz w:val="24"/>
          <w:szCs w:val="24"/>
        </w:rPr>
      </w:pPr>
    </w:p>
    <w:p w14:paraId="743A73FC" w14:textId="6D9EDA15" w:rsidR="00697AD1" w:rsidRPr="00463368" w:rsidRDefault="00697AD1" w:rsidP="00697AD1">
      <w:pPr>
        <w:spacing w:line="480" w:lineRule="auto"/>
        <w:jc w:val="center"/>
        <w:rPr>
          <w:rFonts w:asciiTheme="majorBidi" w:hAnsiTheme="majorBidi" w:cstheme="majorBidi"/>
          <w:b/>
          <w:bCs/>
          <w:sz w:val="24"/>
          <w:szCs w:val="24"/>
          <w:shd w:val="clear" w:color="auto" w:fill="FFFFFF"/>
        </w:rPr>
      </w:pPr>
      <w:r w:rsidRPr="00463368">
        <w:rPr>
          <w:rFonts w:asciiTheme="majorBidi" w:hAnsiTheme="majorBidi" w:cstheme="majorBidi"/>
          <w:b/>
          <w:bCs/>
          <w:sz w:val="24"/>
          <w:szCs w:val="24"/>
          <w:shd w:val="clear" w:color="auto" w:fill="FFFFFF"/>
        </w:rPr>
        <w:t>Why Gun Control Does</w:t>
      </w:r>
      <w:r w:rsidR="00463368" w:rsidRPr="00463368">
        <w:rPr>
          <w:rFonts w:asciiTheme="majorBidi" w:hAnsiTheme="majorBidi" w:cstheme="majorBidi"/>
          <w:b/>
          <w:bCs/>
          <w:sz w:val="24"/>
          <w:szCs w:val="24"/>
          <w:shd w:val="clear" w:color="auto" w:fill="FFFFFF"/>
        </w:rPr>
        <w:t xml:space="preserve"> Not</w:t>
      </w:r>
      <w:r w:rsidRPr="00463368">
        <w:rPr>
          <w:rFonts w:asciiTheme="majorBidi" w:hAnsiTheme="majorBidi" w:cstheme="majorBidi"/>
          <w:b/>
          <w:bCs/>
          <w:sz w:val="24"/>
          <w:szCs w:val="24"/>
          <w:shd w:val="clear" w:color="auto" w:fill="FFFFFF"/>
        </w:rPr>
        <w:t xml:space="preserve"> Work</w:t>
      </w:r>
    </w:p>
    <w:p w14:paraId="01808A27" w14:textId="77777777" w:rsidR="00697AD1" w:rsidRPr="00463368" w:rsidRDefault="00697AD1" w:rsidP="00697AD1">
      <w:pPr>
        <w:spacing w:line="480" w:lineRule="auto"/>
        <w:jc w:val="center"/>
        <w:rPr>
          <w:rFonts w:asciiTheme="majorBidi" w:hAnsiTheme="majorBidi" w:cstheme="majorBidi"/>
          <w:sz w:val="24"/>
          <w:szCs w:val="24"/>
          <w:shd w:val="clear" w:color="auto" w:fill="FFFFFF"/>
        </w:rPr>
      </w:pPr>
    </w:p>
    <w:p w14:paraId="3B40BA88" w14:textId="77777777" w:rsidR="00697AD1" w:rsidRPr="00463368" w:rsidRDefault="00697AD1" w:rsidP="00697AD1">
      <w:pPr>
        <w:spacing w:line="480" w:lineRule="auto"/>
        <w:jc w:val="center"/>
        <w:rPr>
          <w:rFonts w:asciiTheme="majorBidi" w:hAnsiTheme="majorBidi" w:cstheme="majorBidi"/>
          <w:sz w:val="24"/>
          <w:szCs w:val="24"/>
        </w:rPr>
      </w:pPr>
    </w:p>
    <w:p w14:paraId="3D40CE5F" w14:textId="77777777" w:rsidR="00697AD1" w:rsidRPr="00463368" w:rsidRDefault="00697AD1" w:rsidP="00697AD1">
      <w:pPr>
        <w:spacing w:line="480" w:lineRule="auto"/>
        <w:jc w:val="center"/>
        <w:rPr>
          <w:rFonts w:asciiTheme="majorBidi" w:hAnsiTheme="majorBidi" w:cstheme="majorBidi"/>
          <w:sz w:val="24"/>
          <w:szCs w:val="24"/>
        </w:rPr>
      </w:pPr>
      <w:bookmarkStart w:id="0" w:name="_Hlk87992490"/>
      <w:r w:rsidRPr="00463368">
        <w:rPr>
          <w:rFonts w:asciiTheme="majorBidi" w:hAnsiTheme="majorBidi" w:cstheme="majorBidi"/>
          <w:sz w:val="24"/>
          <w:szCs w:val="24"/>
        </w:rPr>
        <w:t xml:space="preserve">Student’s Name </w:t>
      </w:r>
    </w:p>
    <w:p w14:paraId="7A39E514" w14:textId="77777777" w:rsidR="00697AD1" w:rsidRPr="00463368" w:rsidRDefault="00697AD1" w:rsidP="00697AD1">
      <w:pPr>
        <w:spacing w:line="480" w:lineRule="auto"/>
        <w:jc w:val="center"/>
        <w:rPr>
          <w:rFonts w:asciiTheme="majorBidi" w:hAnsiTheme="majorBidi" w:cstheme="majorBidi"/>
          <w:sz w:val="24"/>
          <w:szCs w:val="24"/>
        </w:rPr>
      </w:pPr>
      <w:r w:rsidRPr="00463368">
        <w:rPr>
          <w:rFonts w:asciiTheme="majorBidi" w:hAnsiTheme="majorBidi" w:cstheme="majorBidi"/>
          <w:sz w:val="24"/>
          <w:szCs w:val="24"/>
        </w:rPr>
        <w:t>University</w:t>
      </w:r>
    </w:p>
    <w:p w14:paraId="1A1636EA" w14:textId="77777777" w:rsidR="00697AD1" w:rsidRPr="00463368" w:rsidRDefault="00697AD1" w:rsidP="00697AD1">
      <w:pPr>
        <w:spacing w:line="480" w:lineRule="auto"/>
        <w:jc w:val="center"/>
        <w:rPr>
          <w:rFonts w:asciiTheme="majorBidi" w:hAnsiTheme="majorBidi" w:cstheme="majorBidi"/>
          <w:sz w:val="24"/>
          <w:szCs w:val="24"/>
        </w:rPr>
      </w:pPr>
      <w:r w:rsidRPr="00463368">
        <w:rPr>
          <w:rFonts w:asciiTheme="majorBidi" w:hAnsiTheme="majorBidi" w:cstheme="majorBidi"/>
          <w:sz w:val="24"/>
          <w:szCs w:val="24"/>
        </w:rPr>
        <w:t>Course</w:t>
      </w:r>
    </w:p>
    <w:p w14:paraId="61457237" w14:textId="77777777" w:rsidR="00697AD1" w:rsidRPr="00463368" w:rsidRDefault="00697AD1" w:rsidP="00697AD1">
      <w:pPr>
        <w:spacing w:line="480" w:lineRule="auto"/>
        <w:jc w:val="center"/>
        <w:rPr>
          <w:rFonts w:asciiTheme="majorBidi" w:hAnsiTheme="majorBidi" w:cstheme="majorBidi"/>
          <w:sz w:val="24"/>
          <w:szCs w:val="24"/>
        </w:rPr>
      </w:pPr>
      <w:r w:rsidRPr="00463368">
        <w:rPr>
          <w:rFonts w:asciiTheme="majorBidi" w:hAnsiTheme="majorBidi" w:cstheme="majorBidi"/>
          <w:sz w:val="24"/>
          <w:szCs w:val="24"/>
        </w:rPr>
        <w:t>Professor</w:t>
      </w:r>
    </w:p>
    <w:p w14:paraId="403BA590" w14:textId="77777777" w:rsidR="00697AD1" w:rsidRPr="00463368" w:rsidRDefault="00697AD1" w:rsidP="00697AD1">
      <w:pPr>
        <w:spacing w:line="480" w:lineRule="auto"/>
        <w:jc w:val="center"/>
        <w:rPr>
          <w:rFonts w:asciiTheme="majorBidi" w:hAnsiTheme="majorBidi" w:cstheme="majorBidi"/>
          <w:sz w:val="24"/>
          <w:szCs w:val="24"/>
        </w:rPr>
      </w:pPr>
      <w:r w:rsidRPr="00463368">
        <w:rPr>
          <w:rFonts w:asciiTheme="majorBidi" w:hAnsiTheme="majorBidi" w:cstheme="majorBidi"/>
          <w:sz w:val="24"/>
          <w:szCs w:val="24"/>
        </w:rPr>
        <w:t>Date</w:t>
      </w:r>
    </w:p>
    <w:bookmarkEnd w:id="0"/>
    <w:p w14:paraId="4B4B4946" w14:textId="77777777" w:rsidR="00697AD1" w:rsidRPr="00463368" w:rsidRDefault="00697AD1" w:rsidP="00697AD1">
      <w:pPr>
        <w:spacing w:line="480" w:lineRule="auto"/>
        <w:rPr>
          <w:rFonts w:asciiTheme="majorBidi" w:hAnsiTheme="majorBidi" w:cstheme="majorBidi"/>
          <w:sz w:val="24"/>
          <w:szCs w:val="24"/>
        </w:rPr>
      </w:pPr>
      <w:r w:rsidRPr="00463368">
        <w:rPr>
          <w:rFonts w:asciiTheme="majorBidi" w:hAnsiTheme="majorBidi" w:cstheme="majorBidi"/>
          <w:sz w:val="24"/>
          <w:szCs w:val="24"/>
        </w:rPr>
        <w:br w:type="page"/>
      </w:r>
    </w:p>
    <w:p w14:paraId="4B8672B4" w14:textId="77777777" w:rsidR="00463368" w:rsidRPr="00463368" w:rsidRDefault="00463368" w:rsidP="00463368">
      <w:pPr>
        <w:spacing w:line="480" w:lineRule="auto"/>
        <w:jc w:val="center"/>
        <w:rPr>
          <w:rFonts w:asciiTheme="majorBidi" w:hAnsiTheme="majorBidi" w:cstheme="majorBidi"/>
          <w:sz w:val="24"/>
          <w:szCs w:val="24"/>
          <w:shd w:val="clear" w:color="auto" w:fill="FFFFFF"/>
        </w:rPr>
      </w:pPr>
      <w:r w:rsidRPr="00463368">
        <w:rPr>
          <w:rFonts w:asciiTheme="majorBidi" w:hAnsiTheme="majorBidi" w:cstheme="majorBidi"/>
          <w:sz w:val="24"/>
          <w:szCs w:val="24"/>
          <w:shd w:val="clear" w:color="auto" w:fill="FFFFFF"/>
        </w:rPr>
        <w:lastRenderedPageBreak/>
        <w:t>Why Gun Control Does Not Work</w:t>
      </w:r>
    </w:p>
    <w:p w14:paraId="120A456D" w14:textId="417A7C7B" w:rsidR="00B63E9B" w:rsidRPr="00463368" w:rsidRDefault="00B63E9B" w:rsidP="00697AD1">
      <w:pPr>
        <w:spacing w:line="480" w:lineRule="auto"/>
        <w:ind w:firstLine="720"/>
        <w:rPr>
          <w:rFonts w:asciiTheme="majorBidi" w:hAnsiTheme="majorBidi" w:cstheme="majorBidi"/>
          <w:sz w:val="24"/>
          <w:szCs w:val="24"/>
        </w:rPr>
      </w:pPr>
      <w:r w:rsidRPr="00463368">
        <w:rPr>
          <w:rFonts w:asciiTheme="majorBidi" w:hAnsiTheme="majorBidi" w:cstheme="majorBidi"/>
          <w:sz w:val="24"/>
          <w:szCs w:val="24"/>
        </w:rPr>
        <w:t>Gun control is an umbrella</w:t>
      </w:r>
      <w:r w:rsidR="0047342F">
        <w:rPr>
          <w:rFonts w:asciiTheme="majorBidi" w:hAnsiTheme="majorBidi" w:cstheme="majorBidi"/>
          <w:sz w:val="24"/>
          <w:szCs w:val="24"/>
        </w:rPr>
        <w:t xml:space="preserve"> term</w:t>
      </w:r>
      <w:r w:rsidRPr="00463368">
        <w:rPr>
          <w:rFonts w:asciiTheme="majorBidi" w:hAnsiTheme="majorBidi" w:cstheme="majorBidi"/>
          <w:sz w:val="24"/>
          <w:szCs w:val="24"/>
        </w:rPr>
        <w:t xml:space="preserve"> that refers to rules and laws restricting law-abiding citizens</w:t>
      </w:r>
      <w:r w:rsidR="00463368" w:rsidRPr="00463368">
        <w:rPr>
          <w:rFonts w:asciiTheme="majorBidi" w:hAnsiTheme="majorBidi" w:cstheme="majorBidi"/>
          <w:sz w:val="24"/>
          <w:szCs w:val="24"/>
        </w:rPr>
        <w:t>’</w:t>
      </w:r>
      <w:r w:rsidRPr="00463368">
        <w:rPr>
          <w:rFonts w:asciiTheme="majorBidi" w:hAnsiTheme="majorBidi" w:cstheme="majorBidi"/>
          <w:sz w:val="24"/>
          <w:szCs w:val="24"/>
        </w:rPr>
        <w:t xml:space="preserve"> purchas</w:t>
      </w:r>
      <w:r w:rsidR="0047342F">
        <w:rPr>
          <w:rFonts w:asciiTheme="majorBidi" w:hAnsiTheme="majorBidi" w:cstheme="majorBidi"/>
          <w:sz w:val="24"/>
          <w:szCs w:val="24"/>
        </w:rPr>
        <w:t>ing, using, or owning</w:t>
      </w:r>
      <w:r w:rsidRPr="00463368">
        <w:rPr>
          <w:rFonts w:asciiTheme="majorBidi" w:hAnsiTheme="majorBidi" w:cstheme="majorBidi"/>
          <w:sz w:val="24"/>
          <w:szCs w:val="24"/>
        </w:rPr>
        <w:t xml:space="preserve"> firearms. The Second Amendment gives citizens the right to own and keep arms</w:t>
      </w:r>
      <w:r w:rsidR="00697AD1" w:rsidRPr="00463368">
        <w:rPr>
          <w:rFonts w:asciiTheme="majorBidi" w:hAnsiTheme="majorBidi" w:cstheme="majorBidi"/>
          <w:sz w:val="24"/>
          <w:szCs w:val="24"/>
        </w:rPr>
        <w:t xml:space="preserve"> (</w:t>
      </w:r>
      <w:r w:rsidR="00697AD1" w:rsidRPr="00463368">
        <w:rPr>
          <w:rFonts w:asciiTheme="majorBidi" w:hAnsiTheme="majorBidi" w:cstheme="majorBidi"/>
          <w:sz w:val="24"/>
          <w:szCs w:val="24"/>
          <w:shd w:val="clear" w:color="auto" w:fill="FFFFFF"/>
        </w:rPr>
        <w:t>Hudson and Weston, 2021)</w:t>
      </w:r>
      <w:r w:rsidRPr="00463368">
        <w:rPr>
          <w:rFonts w:asciiTheme="majorBidi" w:hAnsiTheme="majorBidi" w:cstheme="majorBidi"/>
          <w:sz w:val="24"/>
          <w:szCs w:val="24"/>
        </w:rPr>
        <w:t xml:space="preserve">. However, gun laws have imposed restrictions on that freedom over time. Even though the Second Amendment requires citizens to own and keep firearms, several rules exist depending on where someone lives. Some gun control opponents and politicians claim that gun control laws are necessary even if they infringe upon the fundamental rights of Americans. However, the reality is the </w:t>
      </w:r>
      <w:r w:rsidR="00463368" w:rsidRPr="00463368">
        <w:rPr>
          <w:rFonts w:asciiTheme="majorBidi" w:hAnsiTheme="majorBidi" w:cstheme="majorBidi"/>
          <w:sz w:val="24"/>
          <w:szCs w:val="24"/>
        </w:rPr>
        <w:t>regulation</w:t>
      </w:r>
      <w:r w:rsidRPr="00463368">
        <w:rPr>
          <w:rFonts w:asciiTheme="majorBidi" w:hAnsiTheme="majorBidi" w:cstheme="majorBidi"/>
          <w:sz w:val="24"/>
          <w:szCs w:val="24"/>
        </w:rPr>
        <w:t>s do not work the way advocates want them</w:t>
      </w:r>
      <w:r w:rsidR="00697AD1" w:rsidRPr="00463368">
        <w:rPr>
          <w:rFonts w:asciiTheme="majorBidi" w:hAnsiTheme="majorBidi" w:cstheme="majorBidi"/>
          <w:sz w:val="24"/>
          <w:szCs w:val="24"/>
        </w:rPr>
        <w:t xml:space="preserve"> (</w:t>
      </w:r>
      <w:r w:rsidR="00697AD1" w:rsidRPr="00463368">
        <w:rPr>
          <w:rFonts w:asciiTheme="majorBidi" w:hAnsiTheme="majorBidi" w:cstheme="majorBidi"/>
          <w:sz w:val="24"/>
          <w:szCs w:val="24"/>
          <w:shd w:val="clear" w:color="auto" w:fill="FFFFFF"/>
        </w:rPr>
        <w:t>Nelson, 2020)</w:t>
      </w:r>
      <w:r w:rsidRPr="00463368">
        <w:rPr>
          <w:rFonts w:asciiTheme="majorBidi" w:hAnsiTheme="majorBidi" w:cstheme="majorBidi"/>
          <w:sz w:val="24"/>
          <w:szCs w:val="24"/>
        </w:rPr>
        <w:t>. Gun control laws have been in place for several years, and the evidence is c</w:t>
      </w:r>
      <w:r w:rsidR="00463368" w:rsidRPr="00463368">
        <w:rPr>
          <w:rFonts w:asciiTheme="majorBidi" w:hAnsiTheme="majorBidi" w:cstheme="majorBidi"/>
          <w:sz w:val="24"/>
          <w:szCs w:val="24"/>
        </w:rPr>
        <w:t>lear</w:t>
      </w:r>
      <w:r w:rsidRPr="00463368">
        <w:rPr>
          <w:rFonts w:asciiTheme="majorBidi" w:hAnsiTheme="majorBidi" w:cstheme="majorBidi"/>
          <w:sz w:val="24"/>
          <w:szCs w:val="24"/>
        </w:rPr>
        <w:t xml:space="preserve"> now that such laws do not work</w:t>
      </w:r>
      <w:r w:rsidR="0047342F">
        <w:rPr>
          <w:rFonts w:asciiTheme="majorBidi" w:hAnsiTheme="majorBidi" w:cstheme="majorBidi"/>
          <w:sz w:val="24"/>
          <w:szCs w:val="24"/>
        </w:rPr>
        <w:t xml:space="preserve"> because criminals barely respect the laws in place, and </w:t>
      </w:r>
      <w:r w:rsidR="0047342F" w:rsidRPr="0047342F">
        <w:rPr>
          <w:rFonts w:asciiTheme="majorBidi" w:hAnsiTheme="majorBidi" w:cstheme="majorBidi"/>
          <w:sz w:val="24"/>
          <w:szCs w:val="24"/>
        </w:rPr>
        <w:t>stricter gun control rules increase crime rates</w:t>
      </w:r>
      <w:r w:rsidR="0047342F">
        <w:rPr>
          <w:rFonts w:asciiTheme="majorBidi" w:hAnsiTheme="majorBidi" w:cstheme="majorBidi"/>
          <w:sz w:val="24"/>
          <w:szCs w:val="24"/>
        </w:rPr>
        <w:t>.</w:t>
      </w:r>
    </w:p>
    <w:p w14:paraId="2F161428" w14:textId="77777777" w:rsidR="00B63E9B" w:rsidRPr="00463368" w:rsidRDefault="00B63E9B" w:rsidP="00697AD1">
      <w:pPr>
        <w:spacing w:line="480" w:lineRule="auto"/>
        <w:jc w:val="center"/>
        <w:rPr>
          <w:rFonts w:asciiTheme="majorBidi" w:hAnsiTheme="majorBidi" w:cstheme="majorBidi"/>
          <w:b/>
          <w:bCs/>
          <w:sz w:val="24"/>
          <w:szCs w:val="24"/>
        </w:rPr>
      </w:pPr>
      <w:r w:rsidRPr="00463368">
        <w:rPr>
          <w:rFonts w:asciiTheme="majorBidi" w:hAnsiTheme="majorBidi" w:cstheme="majorBidi"/>
          <w:b/>
          <w:bCs/>
          <w:sz w:val="24"/>
          <w:szCs w:val="24"/>
        </w:rPr>
        <w:t xml:space="preserve">Criminals </w:t>
      </w:r>
      <w:r w:rsidR="00697AD1" w:rsidRPr="00463368">
        <w:rPr>
          <w:rFonts w:asciiTheme="majorBidi" w:hAnsiTheme="majorBidi" w:cstheme="majorBidi"/>
          <w:b/>
          <w:bCs/>
          <w:sz w:val="24"/>
          <w:szCs w:val="24"/>
        </w:rPr>
        <w:t>Do Not Obey Gun Control Laws</w:t>
      </w:r>
    </w:p>
    <w:p w14:paraId="7D1006CA" w14:textId="62D49A16" w:rsidR="00B63E9B" w:rsidRPr="00463368" w:rsidRDefault="00B63E9B" w:rsidP="00697AD1">
      <w:pPr>
        <w:spacing w:line="480" w:lineRule="auto"/>
        <w:ind w:firstLine="720"/>
        <w:rPr>
          <w:rFonts w:asciiTheme="majorBidi" w:hAnsiTheme="majorBidi" w:cstheme="majorBidi"/>
          <w:sz w:val="24"/>
          <w:szCs w:val="24"/>
        </w:rPr>
      </w:pPr>
      <w:r w:rsidRPr="00463368">
        <w:rPr>
          <w:rFonts w:asciiTheme="majorBidi" w:hAnsiTheme="majorBidi" w:cstheme="majorBidi"/>
          <w:sz w:val="24"/>
          <w:szCs w:val="24"/>
        </w:rPr>
        <w:t xml:space="preserve">Law-abiding citizens only abide by gun control laws and would be impacted by expanded background checks. They acquire firearms through legal avenues and will adhere to all gun control laws when using their firearms. On the other hand, criminals, by definition, do not adhere to </w:t>
      </w:r>
      <w:r w:rsidR="00463368" w:rsidRPr="00463368">
        <w:rPr>
          <w:rFonts w:asciiTheme="majorBidi" w:hAnsiTheme="majorBidi" w:cstheme="majorBidi"/>
          <w:sz w:val="24"/>
          <w:szCs w:val="24"/>
        </w:rPr>
        <w:t>regulation</w:t>
      </w:r>
      <w:r w:rsidRPr="00463368">
        <w:rPr>
          <w:rFonts w:asciiTheme="majorBidi" w:hAnsiTheme="majorBidi" w:cstheme="majorBidi"/>
          <w:sz w:val="24"/>
          <w:szCs w:val="24"/>
        </w:rPr>
        <w:t>s. Therefore, no matter how many gun control laws are developed, criminals will never follow them. They purchase guns through illegal means and are not deterred by federal and state laws. That is why background checks have ne</w:t>
      </w:r>
      <w:r w:rsidR="0047342F">
        <w:rPr>
          <w:rFonts w:asciiTheme="majorBidi" w:hAnsiTheme="majorBidi" w:cstheme="majorBidi"/>
          <w:sz w:val="24"/>
          <w:szCs w:val="24"/>
        </w:rPr>
        <w:t>ver</w:t>
      </w:r>
      <w:r w:rsidRPr="00463368">
        <w:rPr>
          <w:rFonts w:asciiTheme="majorBidi" w:hAnsiTheme="majorBidi" w:cstheme="majorBidi"/>
          <w:sz w:val="24"/>
          <w:szCs w:val="24"/>
        </w:rPr>
        <w:t xml:space="preserve"> impacted criminals. In 2016, the Bureau of Justice Research conducted on the Obama administration examined prisoners who obtained weapons and guns they used to commit criminal offences. The research stated that nearly 10.1% purchased their weapons from a retail store while the rest obtained through illegal channels such as illegal underground sales, gifts, theft, buying, trading, borrowing or renting from family or friend, purchase from another individual, from their victims and scenes of crime</w:t>
      </w:r>
      <w:r w:rsidR="00697AD1" w:rsidRPr="00463368">
        <w:rPr>
          <w:rFonts w:asciiTheme="majorBidi" w:hAnsiTheme="majorBidi" w:cstheme="majorBidi"/>
          <w:sz w:val="24"/>
          <w:szCs w:val="24"/>
        </w:rPr>
        <w:t xml:space="preserve"> (</w:t>
      </w:r>
      <w:r w:rsidR="00697AD1" w:rsidRPr="00463368">
        <w:rPr>
          <w:rFonts w:asciiTheme="majorBidi" w:hAnsiTheme="majorBidi" w:cstheme="majorBidi"/>
          <w:sz w:val="24"/>
          <w:szCs w:val="24"/>
          <w:shd w:val="clear" w:color="auto" w:fill="FFFFFF"/>
        </w:rPr>
        <w:t xml:space="preserve">Hudson and </w:t>
      </w:r>
      <w:r w:rsidR="00697AD1" w:rsidRPr="00463368">
        <w:rPr>
          <w:rFonts w:asciiTheme="majorBidi" w:hAnsiTheme="majorBidi" w:cstheme="majorBidi"/>
          <w:sz w:val="24"/>
          <w:szCs w:val="24"/>
          <w:shd w:val="clear" w:color="auto" w:fill="FFFFFF"/>
        </w:rPr>
        <w:lastRenderedPageBreak/>
        <w:t>Weston, 2021)</w:t>
      </w:r>
      <w:r w:rsidRPr="00463368">
        <w:rPr>
          <w:rFonts w:asciiTheme="majorBidi" w:hAnsiTheme="majorBidi" w:cstheme="majorBidi"/>
          <w:sz w:val="24"/>
          <w:szCs w:val="24"/>
        </w:rPr>
        <w:t>. Criminals who obtain firearms in unlawful ways do not submit to background checks.</w:t>
      </w:r>
      <w:r w:rsidR="0047342F">
        <w:rPr>
          <w:rFonts w:asciiTheme="majorBidi" w:hAnsiTheme="majorBidi" w:cstheme="majorBidi"/>
          <w:sz w:val="24"/>
          <w:szCs w:val="24"/>
        </w:rPr>
        <w:t xml:space="preserve"> Therefore, c</w:t>
      </w:r>
      <w:r w:rsidRPr="00463368">
        <w:rPr>
          <w:rFonts w:asciiTheme="majorBidi" w:hAnsiTheme="majorBidi" w:cstheme="majorBidi"/>
          <w:sz w:val="24"/>
          <w:szCs w:val="24"/>
        </w:rPr>
        <w:t xml:space="preserve">hecks are ineffective at </w:t>
      </w:r>
      <w:r w:rsidR="0047342F">
        <w:rPr>
          <w:rFonts w:asciiTheme="majorBidi" w:hAnsiTheme="majorBidi" w:cstheme="majorBidi"/>
          <w:sz w:val="24"/>
          <w:szCs w:val="24"/>
        </w:rPr>
        <w:t>deterring</w:t>
      </w:r>
      <w:r w:rsidRPr="00463368">
        <w:rPr>
          <w:rFonts w:asciiTheme="majorBidi" w:hAnsiTheme="majorBidi" w:cstheme="majorBidi"/>
          <w:sz w:val="24"/>
          <w:szCs w:val="24"/>
        </w:rPr>
        <w:t xml:space="preserve"> criminals who intend to use guns </w:t>
      </w:r>
      <w:r w:rsidR="0047342F">
        <w:rPr>
          <w:rFonts w:asciiTheme="majorBidi" w:hAnsiTheme="majorBidi" w:cstheme="majorBidi"/>
          <w:sz w:val="24"/>
          <w:szCs w:val="24"/>
        </w:rPr>
        <w:t>to</w:t>
      </w:r>
      <w:r w:rsidRPr="00463368">
        <w:rPr>
          <w:rFonts w:asciiTheme="majorBidi" w:hAnsiTheme="majorBidi" w:cstheme="majorBidi"/>
          <w:sz w:val="24"/>
          <w:szCs w:val="24"/>
        </w:rPr>
        <w:t xml:space="preserve"> commit crimes.</w:t>
      </w:r>
    </w:p>
    <w:p w14:paraId="6AE15F6D" w14:textId="0A8BE524" w:rsidR="00B63E9B" w:rsidRPr="00463368" w:rsidRDefault="00B63E9B" w:rsidP="00697AD1">
      <w:pPr>
        <w:spacing w:line="480" w:lineRule="auto"/>
        <w:ind w:firstLine="720"/>
        <w:rPr>
          <w:rFonts w:asciiTheme="majorBidi" w:hAnsiTheme="majorBidi" w:cstheme="majorBidi"/>
          <w:sz w:val="24"/>
          <w:szCs w:val="24"/>
        </w:rPr>
      </w:pPr>
      <w:r w:rsidRPr="00463368">
        <w:rPr>
          <w:rFonts w:asciiTheme="majorBidi" w:hAnsiTheme="majorBidi" w:cstheme="majorBidi"/>
          <w:sz w:val="24"/>
          <w:szCs w:val="24"/>
        </w:rPr>
        <w:t>Furthermore, considering the following scenarios, an individual with no crim</w:t>
      </w:r>
      <w:r w:rsidR="0047342F">
        <w:rPr>
          <w:rFonts w:asciiTheme="majorBidi" w:hAnsiTheme="majorBidi" w:cstheme="majorBidi"/>
          <w:sz w:val="24"/>
          <w:szCs w:val="24"/>
        </w:rPr>
        <w:t>inal</w:t>
      </w:r>
      <w:r w:rsidRPr="00463368">
        <w:rPr>
          <w:rFonts w:asciiTheme="majorBidi" w:hAnsiTheme="majorBidi" w:cstheme="majorBidi"/>
          <w:sz w:val="24"/>
          <w:szCs w:val="24"/>
        </w:rPr>
        <w:t xml:space="preserve"> record buys a firearm to use to commit a crime, a person with a se</w:t>
      </w:r>
      <w:r w:rsidR="00463368" w:rsidRPr="00463368">
        <w:rPr>
          <w:rFonts w:asciiTheme="majorBidi" w:hAnsiTheme="majorBidi" w:cstheme="majorBidi"/>
          <w:sz w:val="24"/>
          <w:szCs w:val="24"/>
        </w:rPr>
        <w:t>vere</w:t>
      </w:r>
      <w:r w:rsidRPr="00463368">
        <w:rPr>
          <w:rFonts w:asciiTheme="majorBidi" w:hAnsiTheme="majorBidi" w:cstheme="majorBidi"/>
          <w:sz w:val="24"/>
          <w:szCs w:val="24"/>
        </w:rPr>
        <w:t xml:space="preserve"> mental condition with no treatment history purchases a gun</w:t>
      </w:r>
      <w:r w:rsidR="0047342F">
        <w:rPr>
          <w:rFonts w:asciiTheme="majorBidi" w:hAnsiTheme="majorBidi" w:cstheme="majorBidi"/>
          <w:sz w:val="24"/>
          <w:szCs w:val="24"/>
        </w:rPr>
        <w:t>,</w:t>
      </w:r>
      <w:r w:rsidRPr="00463368">
        <w:rPr>
          <w:rFonts w:asciiTheme="majorBidi" w:hAnsiTheme="majorBidi" w:cstheme="majorBidi"/>
          <w:sz w:val="24"/>
          <w:szCs w:val="24"/>
        </w:rPr>
        <w:t xml:space="preserve"> and a drug addict lies about their addiction in the background check form. </w:t>
      </w:r>
      <w:r w:rsidR="00697AD1" w:rsidRPr="00463368">
        <w:rPr>
          <w:rFonts w:asciiTheme="majorBidi" w:hAnsiTheme="majorBidi" w:cstheme="majorBidi"/>
          <w:sz w:val="24"/>
          <w:szCs w:val="24"/>
        </w:rPr>
        <w:t xml:space="preserve">According to </w:t>
      </w:r>
      <w:r w:rsidR="00697AD1" w:rsidRPr="00463368">
        <w:rPr>
          <w:rFonts w:asciiTheme="majorBidi" w:hAnsiTheme="majorBidi" w:cstheme="majorBidi"/>
          <w:sz w:val="24"/>
          <w:szCs w:val="24"/>
          <w:shd w:val="clear" w:color="auto" w:fill="FFFFFF"/>
        </w:rPr>
        <w:t>Nelson</w:t>
      </w:r>
      <w:r w:rsidR="00697AD1" w:rsidRPr="00463368">
        <w:rPr>
          <w:rFonts w:asciiTheme="majorBidi" w:hAnsiTheme="majorBidi" w:cstheme="majorBidi"/>
          <w:sz w:val="24"/>
          <w:szCs w:val="24"/>
        </w:rPr>
        <w:t xml:space="preserve"> (2020), a</w:t>
      </w:r>
      <w:r w:rsidRPr="00463368">
        <w:rPr>
          <w:rFonts w:asciiTheme="majorBidi" w:hAnsiTheme="majorBidi" w:cstheme="majorBidi"/>
          <w:sz w:val="24"/>
          <w:szCs w:val="24"/>
        </w:rPr>
        <w:t xml:space="preserve"> background check will less likely stop them from purchasing firearms in all these scenarios. According to research findings in California </w:t>
      </w:r>
      <w:r w:rsidR="00697AD1" w:rsidRPr="00463368">
        <w:rPr>
          <w:rFonts w:asciiTheme="majorBidi" w:hAnsiTheme="majorBidi" w:cstheme="majorBidi"/>
          <w:sz w:val="24"/>
          <w:szCs w:val="24"/>
        </w:rPr>
        <w:t>State, which</w:t>
      </w:r>
      <w:r w:rsidRPr="00463368">
        <w:rPr>
          <w:rFonts w:asciiTheme="majorBidi" w:hAnsiTheme="majorBidi" w:cstheme="majorBidi"/>
          <w:sz w:val="24"/>
          <w:szCs w:val="24"/>
        </w:rPr>
        <w:t xml:space="preserve"> has had background checks implemented for decades, background checks had no impact on California</w:t>
      </w:r>
      <w:r w:rsidR="00463368" w:rsidRPr="00463368">
        <w:rPr>
          <w:rFonts w:asciiTheme="majorBidi" w:hAnsiTheme="majorBidi" w:cstheme="majorBidi"/>
          <w:sz w:val="24"/>
          <w:szCs w:val="24"/>
        </w:rPr>
        <w:t>’</w:t>
      </w:r>
      <w:r w:rsidRPr="00463368">
        <w:rPr>
          <w:rFonts w:asciiTheme="majorBidi" w:hAnsiTheme="majorBidi" w:cstheme="majorBidi"/>
          <w:sz w:val="24"/>
          <w:szCs w:val="24"/>
        </w:rPr>
        <w:t>s homicide rates. The study analyzed the effect of comprehensive background checks on California State from 1981 to 2000</w:t>
      </w:r>
      <w:r w:rsidR="00697AD1" w:rsidRPr="00463368">
        <w:rPr>
          <w:rFonts w:asciiTheme="majorBidi" w:hAnsiTheme="majorBidi" w:cstheme="majorBidi"/>
          <w:sz w:val="24"/>
          <w:szCs w:val="24"/>
        </w:rPr>
        <w:t xml:space="preserve"> (</w:t>
      </w:r>
      <w:r w:rsidR="00697AD1" w:rsidRPr="00463368">
        <w:rPr>
          <w:rFonts w:asciiTheme="majorBidi" w:hAnsiTheme="majorBidi" w:cstheme="majorBidi"/>
          <w:sz w:val="24"/>
          <w:szCs w:val="24"/>
          <w:shd w:val="clear" w:color="auto" w:fill="FFFFFF"/>
        </w:rPr>
        <w:t>Nelson, 2020)</w:t>
      </w:r>
      <w:r w:rsidRPr="00463368">
        <w:rPr>
          <w:rFonts w:asciiTheme="majorBidi" w:hAnsiTheme="majorBidi" w:cstheme="majorBidi"/>
          <w:sz w:val="24"/>
          <w:szCs w:val="24"/>
        </w:rPr>
        <w:t>. Therefore, it makes sense that background checks do not affect criminal activities. Indeed, background checks have been proven fruitless. They only make it hard to keep and bear arms for law-abiding citizens.</w:t>
      </w:r>
    </w:p>
    <w:p w14:paraId="6316D61A" w14:textId="77777777" w:rsidR="00B63E9B" w:rsidRPr="00463368" w:rsidRDefault="00B63E9B" w:rsidP="00697AD1">
      <w:pPr>
        <w:spacing w:line="480" w:lineRule="auto"/>
        <w:jc w:val="center"/>
        <w:rPr>
          <w:rFonts w:asciiTheme="majorBidi" w:hAnsiTheme="majorBidi" w:cstheme="majorBidi"/>
          <w:b/>
          <w:bCs/>
          <w:sz w:val="24"/>
          <w:szCs w:val="24"/>
        </w:rPr>
      </w:pPr>
      <w:r w:rsidRPr="00463368">
        <w:rPr>
          <w:rFonts w:asciiTheme="majorBidi" w:hAnsiTheme="majorBidi" w:cstheme="majorBidi"/>
          <w:b/>
          <w:bCs/>
          <w:sz w:val="24"/>
          <w:szCs w:val="24"/>
        </w:rPr>
        <w:t xml:space="preserve">Stricter </w:t>
      </w:r>
      <w:r w:rsidR="00697AD1" w:rsidRPr="00463368">
        <w:rPr>
          <w:rFonts w:asciiTheme="majorBidi" w:hAnsiTheme="majorBidi" w:cstheme="majorBidi"/>
          <w:b/>
          <w:bCs/>
          <w:sz w:val="24"/>
          <w:szCs w:val="24"/>
        </w:rPr>
        <w:t>Gun Control Rules Increase Crime Rates</w:t>
      </w:r>
    </w:p>
    <w:p w14:paraId="7E2086DF" w14:textId="1373FFCE" w:rsidR="00B63E9B" w:rsidRPr="00463368" w:rsidRDefault="00697AD1" w:rsidP="00697AD1">
      <w:pPr>
        <w:spacing w:line="480" w:lineRule="auto"/>
        <w:ind w:firstLine="720"/>
        <w:rPr>
          <w:rFonts w:asciiTheme="majorBidi" w:hAnsiTheme="majorBidi" w:cstheme="majorBidi"/>
          <w:sz w:val="24"/>
          <w:szCs w:val="24"/>
        </w:rPr>
      </w:pPr>
      <w:r w:rsidRPr="00463368">
        <w:rPr>
          <w:rFonts w:asciiTheme="majorBidi" w:hAnsiTheme="majorBidi" w:cstheme="majorBidi"/>
          <w:sz w:val="24"/>
          <w:szCs w:val="24"/>
        </w:rPr>
        <w:t xml:space="preserve">According to </w:t>
      </w:r>
      <w:r w:rsidRPr="00463368">
        <w:rPr>
          <w:rFonts w:asciiTheme="majorBidi" w:hAnsiTheme="majorBidi" w:cstheme="majorBidi"/>
          <w:sz w:val="24"/>
          <w:szCs w:val="24"/>
          <w:shd w:val="clear" w:color="auto" w:fill="FFFFFF"/>
        </w:rPr>
        <w:t>Cassell</w:t>
      </w:r>
      <w:r w:rsidRPr="00463368">
        <w:rPr>
          <w:rFonts w:asciiTheme="majorBidi" w:hAnsiTheme="majorBidi" w:cstheme="majorBidi"/>
          <w:sz w:val="24"/>
          <w:szCs w:val="24"/>
        </w:rPr>
        <w:t xml:space="preserve"> and Fowles (2018), r</w:t>
      </w:r>
      <w:r w:rsidR="00B63E9B" w:rsidRPr="00463368">
        <w:rPr>
          <w:rFonts w:asciiTheme="majorBidi" w:hAnsiTheme="majorBidi" w:cstheme="majorBidi"/>
          <w:sz w:val="24"/>
          <w:szCs w:val="24"/>
        </w:rPr>
        <w:t>esearch evidence shows that gun control does not reduce crime. States with the strictest gun control laws experience increased crime rates. Cities such as Chicago and New York have the most stringent gun laws and usually experience some of the highest crime rates. Statistics show that Chicago recorded the highest number of gun-related homicides</w:t>
      </w:r>
      <w:r w:rsidR="0047342F">
        <w:rPr>
          <w:rFonts w:asciiTheme="majorBidi" w:hAnsiTheme="majorBidi" w:cstheme="majorBidi"/>
          <w:sz w:val="24"/>
          <w:szCs w:val="24"/>
        </w:rPr>
        <w:t>, with murder and shooting rates increasing</w:t>
      </w:r>
      <w:r w:rsidR="00B63E9B" w:rsidRPr="00463368">
        <w:rPr>
          <w:rFonts w:asciiTheme="majorBidi" w:hAnsiTheme="majorBidi" w:cstheme="majorBidi"/>
          <w:sz w:val="24"/>
          <w:szCs w:val="24"/>
        </w:rPr>
        <w:t xml:space="preserve"> by 50% in 2020</w:t>
      </w:r>
      <w:r w:rsidR="0047342F">
        <w:rPr>
          <w:rFonts w:asciiTheme="majorBidi" w:hAnsiTheme="majorBidi" w:cstheme="majorBidi"/>
          <w:sz w:val="24"/>
          <w:szCs w:val="24"/>
        </w:rPr>
        <w:t xml:space="preserve"> (</w:t>
      </w:r>
      <w:r w:rsidR="0047342F" w:rsidRPr="00463368">
        <w:rPr>
          <w:rFonts w:asciiTheme="majorBidi" w:hAnsiTheme="majorBidi" w:cstheme="majorBidi"/>
          <w:sz w:val="24"/>
          <w:szCs w:val="24"/>
          <w:shd w:val="clear" w:color="auto" w:fill="FFFFFF"/>
        </w:rPr>
        <w:t>Cassell</w:t>
      </w:r>
      <w:r w:rsidR="0047342F" w:rsidRPr="00463368">
        <w:rPr>
          <w:rFonts w:asciiTheme="majorBidi" w:hAnsiTheme="majorBidi" w:cstheme="majorBidi"/>
          <w:sz w:val="24"/>
          <w:szCs w:val="24"/>
        </w:rPr>
        <w:t xml:space="preserve"> and Fowles</w:t>
      </w:r>
      <w:r w:rsidR="0047342F">
        <w:rPr>
          <w:rFonts w:asciiTheme="majorBidi" w:hAnsiTheme="majorBidi" w:cstheme="majorBidi"/>
          <w:sz w:val="24"/>
          <w:szCs w:val="24"/>
        </w:rPr>
        <w:t xml:space="preserve">, </w:t>
      </w:r>
      <w:r w:rsidR="0047342F" w:rsidRPr="00463368">
        <w:rPr>
          <w:rFonts w:asciiTheme="majorBidi" w:hAnsiTheme="majorBidi" w:cstheme="majorBidi"/>
          <w:sz w:val="24"/>
          <w:szCs w:val="24"/>
        </w:rPr>
        <w:t>2018)</w:t>
      </w:r>
      <w:r w:rsidR="0047342F">
        <w:rPr>
          <w:rFonts w:asciiTheme="majorBidi" w:hAnsiTheme="majorBidi" w:cstheme="majorBidi"/>
          <w:sz w:val="24"/>
          <w:szCs w:val="24"/>
        </w:rPr>
        <w:t>.</w:t>
      </w:r>
      <w:r w:rsidR="00B63E9B" w:rsidRPr="00463368">
        <w:rPr>
          <w:rFonts w:asciiTheme="majorBidi" w:hAnsiTheme="majorBidi" w:cstheme="majorBidi"/>
          <w:sz w:val="24"/>
          <w:szCs w:val="24"/>
        </w:rPr>
        <w:t xml:space="preserve"> It was also ranked as the most murderous city in the U.S.A.</w:t>
      </w:r>
    </w:p>
    <w:p w14:paraId="40E31AA3" w14:textId="0DF2617D" w:rsidR="00B63E9B" w:rsidRPr="00463368" w:rsidRDefault="00B63E9B" w:rsidP="00697AD1">
      <w:pPr>
        <w:spacing w:line="480" w:lineRule="auto"/>
        <w:ind w:firstLine="720"/>
        <w:rPr>
          <w:rFonts w:asciiTheme="majorBidi" w:hAnsiTheme="majorBidi" w:cstheme="majorBidi"/>
          <w:sz w:val="24"/>
          <w:szCs w:val="24"/>
        </w:rPr>
      </w:pPr>
      <w:r w:rsidRPr="00463368">
        <w:rPr>
          <w:rFonts w:asciiTheme="majorBidi" w:hAnsiTheme="majorBidi" w:cstheme="majorBidi"/>
          <w:sz w:val="24"/>
          <w:szCs w:val="24"/>
        </w:rPr>
        <w:t>Similarly, New York had alarming statistics. Shooting rates increased surprisingly by 95%, and homicide increased by 41% in 2020</w:t>
      </w:r>
      <w:r w:rsidR="00697AD1" w:rsidRPr="00463368">
        <w:rPr>
          <w:rFonts w:asciiTheme="majorBidi" w:hAnsiTheme="majorBidi" w:cstheme="majorBidi"/>
          <w:sz w:val="24"/>
          <w:szCs w:val="24"/>
        </w:rPr>
        <w:t xml:space="preserve"> (</w:t>
      </w:r>
      <w:r w:rsidR="00697AD1" w:rsidRPr="00463368">
        <w:rPr>
          <w:rFonts w:asciiTheme="majorBidi" w:hAnsiTheme="majorBidi" w:cstheme="majorBidi"/>
          <w:sz w:val="24"/>
          <w:szCs w:val="24"/>
          <w:shd w:val="clear" w:color="auto" w:fill="FFFFFF"/>
        </w:rPr>
        <w:t>Cassell &amp; Fowles, 2018)</w:t>
      </w:r>
      <w:r w:rsidRPr="00463368">
        <w:rPr>
          <w:rFonts w:asciiTheme="majorBidi" w:hAnsiTheme="majorBidi" w:cstheme="majorBidi"/>
          <w:sz w:val="24"/>
          <w:szCs w:val="24"/>
        </w:rPr>
        <w:t xml:space="preserve">. The research concluded </w:t>
      </w:r>
      <w:r w:rsidRPr="00463368">
        <w:rPr>
          <w:rFonts w:asciiTheme="majorBidi" w:hAnsiTheme="majorBidi" w:cstheme="majorBidi"/>
          <w:sz w:val="24"/>
          <w:szCs w:val="24"/>
        </w:rPr>
        <w:lastRenderedPageBreak/>
        <w:t xml:space="preserve">that homicide rates seem to increase when law-abiding citizens fail to use firearms for </w:t>
      </w:r>
      <w:r w:rsidR="00697AD1" w:rsidRPr="00463368">
        <w:rPr>
          <w:rFonts w:asciiTheme="majorBidi" w:hAnsiTheme="majorBidi" w:cstheme="majorBidi"/>
          <w:sz w:val="24"/>
          <w:szCs w:val="24"/>
        </w:rPr>
        <w:t>self-defen</w:t>
      </w:r>
      <w:r w:rsidR="00463368" w:rsidRPr="00463368">
        <w:rPr>
          <w:rFonts w:asciiTheme="majorBidi" w:hAnsiTheme="majorBidi" w:cstheme="majorBidi"/>
          <w:sz w:val="24"/>
          <w:szCs w:val="24"/>
        </w:rPr>
        <w:t>s</w:t>
      </w:r>
      <w:r w:rsidR="00697AD1" w:rsidRPr="00463368">
        <w:rPr>
          <w:rFonts w:asciiTheme="majorBidi" w:hAnsiTheme="majorBidi" w:cstheme="majorBidi"/>
          <w:sz w:val="24"/>
          <w:szCs w:val="24"/>
        </w:rPr>
        <w:t>e</w:t>
      </w:r>
      <w:r w:rsidRPr="00463368">
        <w:rPr>
          <w:rFonts w:asciiTheme="majorBidi" w:hAnsiTheme="majorBidi" w:cstheme="majorBidi"/>
          <w:sz w:val="24"/>
          <w:szCs w:val="24"/>
        </w:rPr>
        <w:t xml:space="preserve"> because of the existing strict gun laws. In other words, harsh gun control laws prevent law-abiding citizens from bearing arms, thus giving criminals a chance to exploit them</w:t>
      </w:r>
      <w:r w:rsidR="008F451D">
        <w:rPr>
          <w:rFonts w:asciiTheme="majorBidi" w:hAnsiTheme="majorBidi" w:cstheme="majorBidi"/>
          <w:sz w:val="24"/>
          <w:szCs w:val="24"/>
        </w:rPr>
        <w:t xml:space="preserve"> (</w:t>
      </w:r>
      <w:r w:rsidR="008F451D" w:rsidRPr="00463368">
        <w:rPr>
          <w:rFonts w:asciiTheme="majorBidi" w:hAnsiTheme="majorBidi" w:cstheme="majorBidi"/>
          <w:sz w:val="24"/>
          <w:szCs w:val="24"/>
          <w:shd w:val="clear" w:color="auto" w:fill="FFFFFF"/>
        </w:rPr>
        <w:t>Cassell</w:t>
      </w:r>
      <w:r w:rsidR="008F451D" w:rsidRPr="00463368">
        <w:rPr>
          <w:rFonts w:asciiTheme="majorBidi" w:hAnsiTheme="majorBidi" w:cstheme="majorBidi"/>
          <w:sz w:val="24"/>
          <w:szCs w:val="24"/>
        </w:rPr>
        <w:t xml:space="preserve"> and Fowles</w:t>
      </w:r>
      <w:r w:rsidR="008F451D">
        <w:rPr>
          <w:rFonts w:asciiTheme="majorBidi" w:hAnsiTheme="majorBidi" w:cstheme="majorBidi"/>
          <w:sz w:val="24"/>
          <w:szCs w:val="24"/>
        </w:rPr>
        <w:t xml:space="preserve">, </w:t>
      </w:r>
      <w:r w:rsidR="008F451D" w:rsidRPr="00463368">
        <w:rPr>
          <w:rFonts w:asciiTheme="majorBidi" w:hAnsiTheme="majorBidi" w:cstheme="majorBidi"/>
          <w:sz w:val="24"/>
          <w:szCs w:val="24"/>
        </w:rPr>
        <w:t>2018)</w:t>
      </w:r>
      <w:r w:rsidRPr="00463368">
        <w:rPr>
          <w:rFonts w:asciiTheme="majorBidi" w:hAnsiTheme="majorBidi" w:cstheme="majorBidi"/>
          <w:sz w:val="24"/>
          <w:szCs w:val="24"/>
        </w:rPr>
        <w:t>. Crime reduces when law-abiding citizens have guns. Allowing law-abiding citizens to access firearms freely and more e</w:t>
      </w:r>
      <w:r w:rsidR="00463368" w:rsidRPr="00463368">
        <w:rPr>
          <w:rFonts w:asciiTheme="majorBidi" w:hAnsiTheme="majorBidi" w:cstheme="majorBidi"/>
          <w:sz w:val="24"/>
          <w:szCs w:val="24"/>
        </w:rPr>
        <w:t>fficient</w:t>
      </w:r>
      <w:r w:rsidRPr="00463368">
        <w:rPr>
          <w:rFonts w:asciiTheme="majorBidi" w:hAnsiTheme="majorBidi" w:cstheme="majorBidi"/>
          <w:sz w:val="24"/>
          <w:szCs w:val="24"/>
        </w:rPr>
        <w:t xml:space="preserve">ly can help reduce crime rates rather than imposing </w:t>
      </w:r>
      <w:r w:rsidR="00463368" w:rsidRPr="00463368">
        <w:rPr>
          <w:rFonts w:asciiTheme="majorBidi" w:hAnsiTheme="majorBidi" w:cstheme="majorBidi"/>
          <w:sz w:val="24"/>
          <w:szCs w:val="24"/>
        </w:rPr>
        <w:t>strict</w:t>
      </w:r>
      <w:r w:rsidRPr="00463368">
        <w:rPr>
          <w:rFonts w:asciiTheme="majorBidi" w:hAnsiTheme="majorBidi" w:cstheme="majorBidi"/>
          <w:sz w:val="24"/>
          <w:szCs w:val="24"/>
        </w:rPr>
        <w:t xml:space="preserve"> gun control laws. For example, mass homicides have frequently been stopped or deterred by citizens lawfully allowed to carry concealed guns. Concealed carry laws have aided in reducing the number of robberies and rapes. Criminals will be less likely to commit criminal acts if they know their victims are armed. </w:t>
      </w:r>
      <w:r w:rsidR="00697AD1" w:rsidRPr="00463368">
        <w:rPr>
          <w:rFonts w:asciiTheme="majorBidi" w:hAnsiTheme="majorBidi" w:cstheme="majorBidi"/>
          <w:sz w:val="24"/>
          <w:szCs w:val="24"/>
          <w:shd w:val="clear" w:color="auto" w:fill="FFFFFF"/>
        </w:rPr>
        <w:t>Cassell</w:t>
      </w:r>
      <w:r w:rsidR="00697AD1" w:rsidRPr="00463368">
        <w:rPr>
          <w:rFonts w:asciiTheme="majorBidi" w:hAnsiTheme="majorBidi" w:cstheme="majorBidi"/>
          <w:sz w:val="24"/>
          <w:szCs w:val="24"/>
        </w:rPr>
        <w:t xml:space="preserve"> and Fowles (2018) also argue that r</w:t>
      </w:r>
      <w:r w:rsidRPr="00463368">
        <w:rPr>
          <w:rFonts w:asciiTheme="majorBidi" w:hAnsiTheme="majorBidi" w:cstheme="majorBidi"/>
          <w:sz w:val="24"/>
          <w:szCs w:val="24"/>
        </w:rPr>
        <w:t>esearch on 2000 prisoners across federal and state prisons in America stated that they feared armed citizens more than law enforcement officers.</w:t>
      </w:r>
    </w:p>
    <w:p w14:paraId="6381C258" w14:textId="77777777" w:rsidR="00B63E9B" w:rsidRPr="00463368" w:rsidRDefault="00B63E9B" w:rsidP="00697AD1">
      <w:pPr>
        <w:spacing w:line="480" w:lineRule="auto"/>
        <w:jc w:val="center"/>
        <w:rPr>
          <w:rFonts w:asciiTheme="majorBidi" w:hAnsiTheme="majorBidi" w:cstheme="majorBidi"/>
          <w:b/>
          <w:bCs/>
          <w:sz w:val="24"/>
          <w:szCs w:val="24"/>
        </w:rPr>
      </w:pPr>
      <w:r w:rsidRPr="00463368">
        <w:rPr>
          <w:rFonts w:asciiTheme="majorBidi" w:hAnsiTheme="majorBidi" w:cstheme="majorBidi"/>
          <w:b/>
          <w:bCs/>
          <w:sz w:val="24"/>
          <w:szCs w:val="24"/>
        </w:rPr>
        <w:t>Conclusion</w:t>
      </w:r>
    </w:p>
    <w:p w14:paraId="04098FBA" w14:textId="347D529E" w:rsidR="00A01DC7" w:rsidRPr="00463368" w:rsidRDefault="00B63E9B" w:rsidP="00697AD1">
      <w:pPr>
        <w:spacing w:line="480" w:lineRule="auto"/>
        <w:ind w:firstLine="720"/>
        <w:rPr>
          <w:rFonts w:asciiTheme="majorBidi" w:hAnsiTheme="majorBidi" w:cstheme="majorBidi"/>
          <w:sz w:val="24"/>
          <w:szCs w:val="24"/>
        </w:rPr>
      </w:pPr>
      <w:r w:rsidRPr="00463368">
        <w:rPr>
          <w:rFonts w:asciiTheme="majorBidi" w:hAnsiTheme="majorBidi" w:cstheme="majorBidi"/>
          <w:sz w:val="24"/>
          <w:szCs w:val="24"/>
        </w:rPr>
        <w:t xml:space="preserve">Research evidence suggests that gun control laws do not work. Criminals do not adhere to gun control laws because they acquire firearms through illegal channels. It is only law-abiding citizens who obey such laws. Gun control laws such as background checks are ineffective when one wants to buy firearms. They only make it hard for law-abiding citizens to purchase firearms. Stricter gun control laws have been known to increase crime rates because law-abiding citizens find it hard to </w:t>
      </w:r>
      <w:r w:rsidR="00463368" w:rsidRPr="00463368">
        <w:rPr>
          <w:rFonts w:asciiTheme="majorBidi" w:hAnsiTheme="majorBidi" w:cstheme="majorBidi"/>
          <w:sz w:val="24"/>
          <w:szCs w:val="24"/>
        </w:rPr>
        <w:t>buy</w:t>
      </w:r>
      <w:r w:rsidRPr="00463368">
        <w:rPr>
          <w:rFonts w:asciiTheme="majorBidi" w:hAnsiTheme="majorBidi" w:cstheme="majorBidi"/>
          <w:sz w:val="24"/>
          <w:szCs w:val="24"/>
        </w:rPr>
        <w:t xml:space="preserve"> guns for </w:t>
      </w:r>
      <w:r w:rsidR="00697AD1" w:rsidRPr="00463368">
        <w:rPr>
          <w:rFonts w:asciiTheme="majorBidi" w:hAnsiTheme="majorBidi" w:cstheme="majorBidi"/>
          <w:sz w:val="24"/>
          <w:szCs w:val="24"/>
        </w:rPr>
        <w:t>self-defense</w:t>
      </w:r>
      <w:r w:rsidRPr="00463368">
        <w:rPr>
          <w:rFonts w:asciiTheme="majorBidi" w:hAnsiTheme="majorBidi" w:cstheme="majorBidi"/>
          <w:sz w:val="24"/>
          <w:szCs w:val="24"/>
        </w:rPr>
        <w:t>.</w:t>
      </w:r>
      <w:r w:rsidR="0047342F">
        <w:rPr>
          <w:rFonts w:asciiTheme="majorBidi" w:hAnsiTheme="majorBidi" w:cstheme="majorBidi"/>
          <w:sz w:val="24"/>
          <w:szCs w:val="24"/>
        </w:rPr>
        <w:t xml:space="preserve"> On the other hand, c</w:t>
      </w:r>
      <w:r w:rsidRPr="00463368">
        <w:rPr>
          <w:rFonts w:asciiTheme="majorBidi" w:hAnsiTheme="majorBidi" w:cstheme="majorBidi"/>
          <w:sz w:val="24"/>
          <w:szCs w:val="24"/>
        </w:rPr>
        <w:t>rime has reduced when many law-abiding citizens have easy access to firearms. Besides, criminals tend to fear more armed citizens than the police.</w:t>
      </w:r>
    </w:p>
    <w:p w14:paraId="7DDB794E" w14:textId="77777777" w:rsidR="00697AD1" w:rsidRPr="00463368" w:rsidRDefault="00697AD1">
      <w:pPr>
        <w:rPr>
          <w:rFonts w:asciiTheme="majorBidi" w:hAnsiTheme="majorBidi" w:cstheme="majorBidi"/>
          <w:sz w:val="24"/>
          <w:szCs w:val="24"/>
        </w:rPr>
      </w:pPr>
      <w:r w:rsidRPr="00463368">
        <w:rPr>
          <w:rFonts w:asciiTheme="majorBidi" w:hAnsiTheme="majorBidi" w:cstheme="majorBidi"/>
          <w:sz w:val="24"/>
          <w:szCs w:val="24"/>
        </w:rPr>
        <w:br w:type="page"/>
      </w:r>
    </w:p>
    <w:p w14:paraId="67C9A204" w14:textId="77777777" w:rsidR="00697AD1" w:rsidRPr="00463368" w:rsidRDefault="00697AD1" w:rsidP="00697AD1">
      <w:pPr>
        <w:spacing w:line="480" w:lineRule="auto"/>
        <w:jc w:val="center"/>
        <w:rPr>
          <w:rFonts w:asciiTheme="majorBidi" w:hAnsiTheme="majorBidi" w:cstheme="majorBidi"/>
          <w:b/>
          <w:bCs/>
          <w:sz w:val="24"/>
          <w:szCs w:val="24"/>
        </w:rPr>
      </w:pPr>
      <w:r w:rsidRPr="00463368">
        <w:rPr>
          <w:rFonts w:asciiTheme="majorBidi" w:hAnsiTheme="majorBidi" w:cstheme="majorBidi"/>
          <w:b/>
          <w:bCs/>
          <w:sz w:val="24"/>
          <w:szCs w:val="24"/>
        </w:rPr>
        <w:lastRenderedPageBreak/>
        <w:t>References</w:t>
      </w:r>
    </w:p>
    <w:p w14:paraId="3D5956E2" w14:textId="77777777" w:rsidR="00697AD1" w:rsidRPr="00463368" w:rsidRDefault="00697AD1" w:rsidP="00697AD1">
      <w:pPr>
        <w:spacing w:line="480" w:lineRule="auto"/>
        <w:rPr>
          <w:rFonts w:asciiTheme="majorBidi" w:hAnsiTheme="majorBidi" w:cstheme="majorBidi"/>
          <w:sz w:val="24"/>
          <w:szCs w:val="24"/>
          <w:shd w:val="clear" w:color="auto" w:fill="FFFFFF"/>
        </w:rPr>
      </w:pPr>
      <w:r w:rsidRPr="00463368">
        <w:rPr>
          <w:rFonts w:asciiTheme="majorBidi" w:hAnsiTheme="majorBidi" w:cstheme="majorBidi"/>
          <w:sz w:val="24"/>
          <w:szCs w:val="24"/>
          <w:shd w:val="clear" w:color="auto" w:fill="FFFFFF"/>
        </w:rPr>
        <w:t xml:space="preserve">Cassell, P. G., &amp; Fowles, R. (2018). What Caused the 2016 Chicago Homicide Spike: </w:t>
      </w:r>
      <w:proofErr w:type="gramStart"/>
      <w:r w:rsidRPr="00463368">
        <w:rPr>
          <w:rFonts w:asciiTheme="majorBidi" w:hAnsiTheme="majorBidi" w:cstheme="majorBidi"/>
          <w:sz w:val="24"/>
          <w:szCs w:val="24"/>
          <w:shd w:val="clear" w:color="auto" w:fill="FFFFFF"/>
        </w:rPr>
        <w:t>an</w:t>
      </w:r>
      <w:proofErr w:type="gramEnd"/>
      <w:r w:rsidRPr="00463368">
        <w:rPr>
          <w:rFonts w:asciiTheme="majorBidi" w:hAnsiTheme="majorBidi" w:cstheme="majorBidi"/>
          <w:sz w:val="24"/>
          <w:szCs w:val="24"/>
          <w:shd w:val="clear" w:color="auto" w:fill="FFFFFF"/>
        </w:rPr>
        <w:tab/>
        <w:t>Empirical Examination of the ACLU Effect and the Role of Stop and Frisks in Preventing</w:t>
      </w:r>
      <w:r w:rsidRPr="00463368">
        <w:rPr>
          <w:rFonts w:asciiTheme="majorBidi" w:hAnsiTheme="majorBidi" w:cstheme="majorBidi"/>
          <w:sz w:val="24"/>
          <w:szCs w:val="24"/>
          <w:shd w:val="clear" w:color="auto" w:fill="FFFFFF"/>
        </w:rPr>
        <w:tab/>
        <w:t>Gun Violence. </w:t>
      </w:r>
      <w:r w:rsidRPr="00463368">
        <w:rPr>
          <w:rFonts w:asciiTheme="majorBidi" w:hAnsiTheme="majorBidi" w:cstheme="majorBidi"/>
          <w:i/>
          <w:iCs/>
          <w:sz w:val="24"/>
          <w:szCs w:val="24"/>
          <w:shd w:val="clear" w:color="auto" w:fill="FFFFFF"/>
        </w:rPr>
        <w:t>U. Ill. L. Rev.</w:t>
      </w:r>
      <w:r w:rsidRPr="00463368">
        <w:rPr>
          <w:rFonts w:asciiTheme="majorBidi" w:hAnsiTheme="majorBidi" w:cstheme="majorBidi"/>
          <w:sz w:val="24"/>
          <w:szCs w:val="24"/>
          <w:shd w:val="clear" w:color="auto" w:fill="FFFFFF"/>
        </w:rPr>
        <w:t>, 1581.</w:t>
      </w:r>
    </w:p>
    <w:p w14:paraId="2766F75E" w14:textId="77777777" w:rsidR="00697AD1" w:rsidRPr="00463368" w:rsidRDefault="00697AD1" w:rsidP="00697AD1">
      <w:pPr>
        <w:spacing w:line="480" w:lineRule="auto"/>
        <w:rPr>
          <w:rFonts w:asciiTheme="majorBidi" w:hAnsiTheme="majorBidi" w:cstheme="majorBidi"/>
          <w:sz w:val="24"/>
          <w:szCs w:val="24"/>
          <w:shd w:val="clear" w:color="auto" w:fill="FFFFFF"/>
        </w:rPr>
      </w:pPr>
      <w:r w:rsidRPr="00463368">
        <w:rPr>
          <w:rFonts w:asciiTheme="majorBidi" w:hAnsiTheme="majorBidi" w:cstheme="majorBidi"/>
          <w:sz w:val="24"/>
          <w:szCs w:val="24"/>
          <w:shd w:val="clear" w:color="auto" w:fill="FFFFFF"/>
        </w:rPr>
        <w:t>Hudson, G., &amp; Weston, B. (2021). A Critical Review of Gun Violence Management in United</w:t>
      </w:r>
      <w:r w:rsidRPr="00463368">
        <w:rPr>
          <w:rFonts w:asciiTheme="majorBidi" w:hAnsiTheme="majorBidi" w:cstheme="majorBidi"/>
          <w:sz w:val="24"/>
          <w:szCs w:val="24"/>
          <w:shd w:val="clear" w:color="auto" w:fill="FFFFFF"/>
        </w:rPr>
        <w:tab/>
        <w:t>States of America. </w:t>
      </w:r>
      <w:r w:rsidRPr="00463368">
        <w:rPr>
          <w:rFonts w:asciiTheme="majorBidi" w:hAnsiTheme="majorBidi" w:cstheme="majorBidi"/>
          <w:i/>
          <w:iCs/>
          <w:sz w:val="24"/>
          <w:szCs w:val="24"/>
          <w:shd w:val="clear" w:color="auto" w:fill="FFFFFF"/>
        </w:rPr>
        <w:t>Journal of Public Policy &amp; Governance</w:t>
      </w:r>
      <w:r w:rsidRPr="00463368">
        <w:rPr>
          <w:rFonts w:asciiTheme="majorBidi" w:hAnsiTheme="majorBidi" w:cstheme="majorBidi"/>
          <w:sz w:val="24"/>
          <w:szCs w:val="24"/>
          <w:shd w:val="clear" w:color="auto" w:fill="FFFFFF"/>
        </w:rPr>
        <w:t>, </w:t>
      </w:r>
      <w:r w:rsidRPr="00463368">
        <w:rPr>
          <w:rFonts w:asciiTheme="majorBidi" w:hAnsiTheme="majorBidi" w:cstheme="majorBidi"/>
          <w:i/>
          <w:iCs/>
          <w:sz w:val="24"/>
          <w:szCs w:val="24"/>
          <w:shd w:val="clear" w:color="auto" w:fill="FFFFFF"/>
        </w:rPr>
        <w:t>5</w:t>
      </w:r>
      <w:r w:rsidRPr="00463368">
        <w:rPr>
          <w:rFonts w:asciiTheme="majorBidi" w:hAnsiTheme="majorBidi" w:cstheme="majorBidi"/>
          <w:sz w:val="24"/>
          <w:szCs w:val="24"/>
          <w:shd w:val="clear" w:color="auto" w:fill="FFFFFF"/>
        </w:rPr>
        <w:t>(2).</w:t>
      </w:r>
    </w:p>
    <w:p w14:paraId="342C8DC4" w14:textId="77777777" w:rsidR="00697AD1" w:rsidRPr="00463368" w:rsidRDefault="00697AD1" w:rsidP="00697AD1">
      <w:pPr>
        <w:spacing w:line="480" w:lineRule="auto"/>
        <w:rPr>
          <w:rFonts w:asciiTheme="majorBidi" w:hAnsiTheme="majorBidi" w:cstheme="majorBidi"/>
          <w:sz w:val="24"/>
          <w:szCs w:val="24"/>
          <w:shd w:val="clear" w:color="auto" w:fill="FFFFFF"/>
        </w:rPr>
      </w:pPr>
      <w:r w:rsidRPr="00463368">
        <w:rPr>
          <w:rFonts w:asciiTheme="majorBidi" w:hAnsiTheme="majorBidi" w:cstheme="majorBidi"/>
          <w:sz w:val="24"/>
          <w:szCs w:val="24"/>
          <w:shd w:val="clear" w:color="auto" w:fill="FFFFFF"/>
        </w:rPr>
        <w:t>Nelson, L. B. (2020). </w:t>
      </w:r>
      <w:r w:rsidRPr="00463368">
        <w:rPr>
          <w:rFonts w:asciiTheme="majorBidi" w:hAnsiTheme="majorBidi" w:cstheme="majorBidi"/>
          <w:i/>
          <w:iCs/>
          <w:sz w:val="24"/>
          <w:szCs w:val="24"/>
          <w:shd w:val="clear" w:color="auto" w:fill="FFFFFF"/>
        </w:rPr>
        <w:t>Gun Violence in America: A Nation Plagued by Policy</w:t>
      </w:r>
      <w:r w:rsidR="00CA4246" w:rsidRPr="00463368">
        <w:rPr>
          <w:rFonts w:asciiTheme="majorBidi" w:hAnsiTheme="majorBidi" w:cstheme="majorBidi"/>
          <w:sz w:val="24"/>
          <w:szCs w:val="24"/>
          <w:shd w:val="clear" w:color="auto" w:fill="FFFFFF"/>
        </w:rPr>
        <w:t> (Doctoral</w:t>
      </w:r>
      <w:r w:rsidR="00CA4246" w:rsidRPr="00463368">
        <w:rPr>
          <w:rFonts w:asciiTheme="majorBidi" w:hAnsiTheme="majorBidi" w:cstheme="majorBidi"/>
          <w:sz w:val="24"/>
          <w:szCs w:val="24"/>
          <w:shd w:val="clear" w:color="auto" w:fill="FFFFFF"/>
        </w:rPr>
        <w:tab/>
      </w:r>
      <w:r w:rsidRPr="00463368">
        <w:rPr>
          <w:rFonts w:asciiTheme="majorBidi" w:hAnsiTheme="majorBidi" w:cstheme="majorBidi"/>
          <w:sz w:val="24"/>
          <w:szCs w:val="24"/>
          <w:shd w:val="clear" w:color="auto" w:fill="FFFFFF"/>
        </w:rPr>
        <w:t>dissertation, California State University, Northridge).</w:t>
      </w:r>
    </w:p>
    <w:p w14:paraId="2C477005" w14:textId="77777777" w:rsidR="00697AD1" w:rsidRPr="00463368" w:rsidRDefault="00697AD1" w:rsidP="00697AD1">
      <w:pPr>
        <w:spacing w:line="480" w:lineRule="auto"/>
        <w:rPr>
          <w:rFonts w:asciiTheme="majorBidi" w:hAnsiTheme="majorBidi" w:cstheme="majorBidi"/>
          <w:sz w:val="24"/>
          <w:szCs w:val="24"/>
        </w:rPr>
      </w:pPr>
      <w:proofErr w:type="spellStart"/>
      <w:r w:rsidRPr="00463368">
        <w:rPr>
          <w:rFonts w:asciiTheme="majorBidi" w:hAnsiTheme="majorBidi" w:cstheme="majorBidi"/>
          <w:sz w:val="24"/>
          <w:szCs w:val="24"/>
          <w:shd w:val="clear" w:color="auto" w:fill="FFFFFF"/>
        </w:rPr>
        <w:t>Sanjurjo</w:t>
      </w:r>
      <w:proofErr w:type="spellEnd"/>
      <w:r w:rsidRPr="00463368">
        <w:rPr>
          <w:rFonts w:asciiTheme="majorBidi" w:hAnsiTheme="majorBidi" w:cstheme="majorBidi"/>
          <w:sz w:val="24"/>
          <w:szCs w:val="24"/>
          <w:shd w:val="clear" w:color="auto" w:fill="FFFFFF"/>
        </w:rPr>
        <w:t>, D. (2020). </w:t>
      </w:r>
      <w:r w:rsidRPr="00463368">
        <w:rPr>
          <w:rFonts w:asciiTheme="majorBidi" w:hAnsiTheme="majorBidi" w:cstheme="majorBidi"/>
          <w:i/>
          <w:iCs/>
          <w:sz w:val="24"/>
          <w:szCs w:val="24"/>
          <w:shd w:val="clear" w:color="auto" w:fill="FFFFFF"/>
        </w:rPr>
        <w:t>Gun control policies in Latin America</w:t>
      </w:r>
      <w:r w:rsidRPr="00463368">
        <w:rPr>
          <w:rFonts w:asciiTheme="majorBidi" w:hAnsiTheme="majorBidi" w:cstheme="majorBidi"/>
          <w:sz w:val="24"/>
          <w:szCs w:val="24"/>
          <w:shd w:val="clear" w:color="auto" w:fill="FFFFFF"/>
        </w:rPr>
        <w:t>. New York: Palgrave Macmillan.</w:t>
      </w:r>
    </w:p>
    <w:sectPr w:rsidR="00697AD1" w:rsidRPr="00463368" w:rsidSect="00697AD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B1FC" w14:textId="77777777" w:rsidR="007D2170" w:rsidRDefault="007D2170" w:rsidP="00697AD1">
      <w:pPr>
        <w:spacing w:after="0" w:line="240" w:lineRule="auto"/>
      </w:pPr>
      <w:r>
        <w:separator/>
      </w:r>
    </w:p>
  </w:endnote>
  <w:endnote w:type="continuationSeparator" w:id="0">
    <w:p w14:paraId="728FBE45" w14:textId="77777777" w:rsidR="007D2170" w:rsidRDefault="007D2170" w:rsidP="00697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C7E6" w14:textId="77777777" w:rsidR="007D2170" w:rsidRDefault="007D2170" w:rsidP="00697AD1">
      <w:pPr>
        <w:spacing w:after="0" w:line="240" w:lineRule="auto"/>
      </w:pPr>
      <w:r>
        <w:separator/>
      </w:r>
    </w:p>
  </w:footnote>
  <w:footnote w:type="continuationSeparator" w:id="0">
    <w:p w14:paraId="2F7919D9" w14:textId="77777777" w:rsidR="007D2170" w:rsidRDefault="007D2170" w:rsidP="00697A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84"/>
      <w:docPartObj>
        <w:docPartGallery w:val="Page Numbers (Top of Page)"/>
        <w:docPartUnique/>
      </w:docPartObj>
    </w:sdtPr>
    <w:sdtContent>
      <w:p w14:paraId="2BB0AAFC" w14:textId="77777777" w:rsidR="00697AD1" w:rsidRDefault="00697AD1" w:rsidP="00697AD1">
        <w:pPr>
          <w:pStyle w:val="Header"/>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CA4246">
          <w:rPr>
            <w:rFonts w:ascii="Times New Roman" w:hAnsi="Times New Roman" w:cs="Times New Roman"/>
            <w:noProof/>
            <w:sz w:val="24"/>
            <w:szCs w:val="24"/>
          </w:rPr>
          <w:t>5</w:t>
        </w:r>
        <w:r>
          <w:rPr>
            <w:rFonts w:ascii="Times New Roman" w:hAnsi="Times New Roman" w:cs="Times New Roman"/>
            <w:sz w:val="24"/>
            <w:szCs w:val="24"/>
          </w:rPr>
          <w:fldChar w:fldCharType="end"/>
        </w:r>
      </w:p>
    </w:sdtContent>
  </w:sdt>
  <w:p w14:paraId="339C514D" w14:textId="77777777" w:rsidR="00697AD1" w:rsidRDefault="00697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633782"/>
      <w:docPartObj>
        <w:docPartGallery w:val="Page Numbers (Top of Page)"/>
        <w:docPartUnique/>
      </w:docPartObj>
    </w:sdtPr>
    <w:sdtContent>
      <w:p w14:paraId="6C2EC528" w14:textId="77777777" w:rsidR="00697AD1" w:rsidRDefault="00697AD1" w:rsidP="00697AD1">
        <w:pPr>
          <w:pStyle w:val="Header"/>
          <w:jc w:val="right"/>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sdtContent>
  </w:sdt>
  <w:p w14:paraId="594E8A6A" w14:textId="77777777" w:rsidR="00697AD1" w:rsidRDefault="00697A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NDI2Nrc0NzW0NDRR0lEKTi0uzszPAykwqgUA/tq2aSwAAAA="/>
  </w:docVars>
  <w:rsids>
    <w:rsidRoot w:val="004861A8"/>
    <w:rsid w:val="00007C60"/>
    <w:rsid w:val="00097ACE"/>
    <w:rsid w:val="003A7027"/>
    <w:rsid w:val="003D4F92"/>
    <w:rsid w:val="00463368"/>
    <w:rsid w:val="0047342F"/>
    <w:rsid w:val="004861A8"/>
    <w:rsid w:val="004A40D9"/>
    <w:rsid w:val="00591975"/>
    <w:rsid w:val="00673F16"/>
    <w:rsid w:val="00697AD1"/>
    <w:rsid w:val="00736FB0"/>
    <w:rsid w:val="007923C2"/>
    <w:rsid w:val="007D2170"/>
    <w:rsid w:val="00894E70"/>
    <w:rsid w:val="008F451D"/>
    <w:rsid w:val="00A01DC7"/>
    <w:rsid w:val="00B63E9B"/>
    <w:rsid w:val="00C433E5"/>
    <w:rsid w:val="00C81F72"/>
    <w:rsid w:val="00CA4246"/>
    <w:rsid w:val="00CE09EF"/>
    <w:rsid w:val="00CE7775"/>
    <w:rsid w:val="00DC47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8FFC"/>
  <w15:chartTrackingRefBased/>
  <w15:docId w15:val="{81488FF0-8397-4ABE-88D2-FB49FE10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4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AD1"/>
  </w:style>
  <w:style w:type="paragraph" w:styleId="Footer">
    <w:name w:val="footer"/>
    <w:basedOn w:val="Normal"/>
    <w:link w:val="FooterChar"/>
    <w:uiPriority w:val="99"/>
    <w:unhideWhenUsed/>
    <w:rsid w:val="00697A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561452">
      <w:bodyDiv w:val="1"/>
      <w:marLeft w:val="0"/>
      <w:marRight w:val="0"/>
      <w:marTop w:val="0"/>
      <w:marBottom w:val="0"/>
      <w:divBdr>
        <w:top w:val="none" w:sz="0" w:space="0" w:color="auto"/>
        <w:left w:val="none" w:sz="0" w:space="0" w:color="auto"/>
        <w:bottom w:val="none" w:sz="0" w:space="0" w:color="auto"/>
        <w:right w:val="none" w:sz="0" w:space="0" w:color="auto"/>
      </w:divBdr>
    </w:div>
    <w:div w:id="1481578657">
      <w:bodyDiv w:val="1"/>
      <w:marLeft w:val="0"/>
      <w:marRight w:val="0"/>
      <w:marTop w:val="0"/>
      <w:marBottom w:val="0"/>
      <w:divBdr>
        <w:top w:val="none" w:sz="0" w:space="0" w:color="auto"/>
        <w:left w:val="none" w:sz="0" w:space="0" w:color="auto"/>
        <w:bottom w:val="none" w:sz="0" w:space="0" w:color="auto"/>
        <w:right w:val="none" w:sz="0" w:space="0" w:color="auto"/>
      </w:divBdr>
    </w:div>
    <w:div w:id="206976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2022-08-18T10:35:00Z</dcterms:created>
  <dcterms:modified xsi:type="dcterms:W3CDTF">2022-08-18T11:25:00Z</dcterms:modified>
  <dc:language/>
  <cp:version/>
  <cp:contentStatus/>
  <cp:category/>
</cp:coreProperties>
</file>